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406-НҚ от 05.11.2021</w:t>
      </w:r>
    </w:p>
    <w:p w:rsidR="00126740" w:rsidRPr="0005705E" w:rsidRDefault="00126740" w:rsidP="00126740">
      <w:pPr>
        <w:pStyle w:val="Default"/>
        <w:ind w:left="5664"/>
        <w:jc w:val="center"/>
        <w:rPr>
          <w:sz w:val="20"/>
          <w:szCs w:val="20"/>
        </w:rPr>
      </w:pPr>
      <w:r w:rsidRPr="0005705E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2</w:t>
      </w:r>
    </w:p>
    <w:p w:rsidR="00126740" w:rsidRPr="0005705E" w:rsidRDefault="00126740" w:rsidP="00126740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05705E">
        <w:rPr>
          <w:rFonts w:ascii="Times New Roman" w:hAnsi="Times New Roman" w:cs="Times New Roman"/>
          <w:sz w:val="20"/>
          <w:szCs w:val="20"/>
        </w:rPr>
        <w:t>к приказу Председателя Комитета технического</w:t>
      </w:r>
    </w:p>
    <w:p w:rsidR="00126740" w:rsidRPr="0005705E" w:rsidRDefault="00126740" w:rsidP="00126740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05705E">
        <w:rPr>
          <w:rFonts w:ascii="Times New Roman" w:hAnsi="Times New Roman" w:cs="Times New Roman"/>
          <w:sz w:val="20"/>
          <w:szCs w:val="20"/>
        </w:rPr>
        <w:t>регулирования и метрологии Министерства торговли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5705E">
        <w:rPr>
          <w:rFonts w:ascii="Times New Roman" w:hAnsi="Times New Roman" w:cs="Times New Roman"/>
          <w:sz w:val="20"/>
          <w:szCs w:val="20"/>
        </w:rPr>
        <w:t>и интеграции Республики Казахстан</w:t>
      </w:r>
    </w:p>
    <w:p w:rsidR="00126740" w:rsidRPr="0005705E" w:rsidRDefault="00126740" w:rsidP="00126740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05705E">
        <w:rPr>
          <w:rFonts w:ascii="Times New Roman" w:hAnsi="Times New Roman" w:cs="Times New Roman"/>
          <w:sz w:val="20"/>
          <w:szCs w:val="20"/>
        </w:rPr>
        <w:t xml:space="preserve">от «___» 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05705E">
        <w:rPr>
          <w:rFonts w:ascii="Times New Roman" w:hAnsi="Times New Roman" w:cs="Times New Roman"/>
          <w:sz w:val="20"/>
          <w:szCs w:val="20"/>
        </w:rPr>
        <w:t xml:space="preserve"> 2021 года № ____</w:t>
      </w:r>
    </w:p>
    <w:p w:rsidR="00AB5E7B" w:rsidRDefault="00AB5E7B" w:rsidP="00AB5E7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B5E7B" w:rsidRDefault="00AB5E7B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B7556" w:rsidRPr="000D6511" w:rsidRDefault="00BB7556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0D6511">
        <w:rPr>
          <w:rFonts w:ascii="Times New Roman" w:hAnsi="Times New Roman" w:cs="Times New Roman"/>
          <w:b/>
          <w:sz w:val="24"/>
          <w:szCs w:val="20"/>
        </w:rPr>
        <w:t>Перечень межгосударственных стандартов вводимых в действие на территории Республики Казахстан в качестве национальных стандартов</w:t>
      </w:r>
      <w:r w:rsidR="00E01A4C" w:rsidRPr="000D6511">
        <w:rPr>
          <w:rFonts w:ascii="Times New Roman" w:hAnsi="Times New Roman" w:cs="Times New Roman"/>
          <w:b/>
          <w:sz w:val="24"/>
          <w:szCs w:val="20"/>
        </w:rPr>
        <w:t xml:space="preserve">, по запросу субъектов </w:t>
      </w:r>
    </w:p>
    <w:p w:rsidR="00015505" w:rsidRPr="000D6511" w:rsidRDefault="00015505" w:rsidP="00BB755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0"/>
        </w:rPr>
      </w:pPr>
    </w:p>
    <w:tbl>
      <w:tblPr>
        <w:tblStyle w:val="a3"/>
        <w:tblW w:w="10490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1276"/>
        <w:gridCol w:w="3969"/>
        <w:gridCol w:w="2126"/>
        <w:gridCol w:w="1275"/>
      </w:tblGrid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0D6511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0D6511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135" w:type="dxa"/>
          </w:tcPr>
          <w:p w:rsidR="00C94FD1" w:rsidRPr="000D6511" w:rsidRDefault="00C94FD1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/>
                <w:sz w:val="20"/>
                <w:szCs w:val="20"/>
              </w:rPr>
              <w:t>МКС</w:t>
            </w:r>
          </w:p>
        </w:tc>
        <w:tc>
          <w:tcPr>
            <w:tcW w:w="1276" w:type="dxa"/>
          </w:tcPr>
          <w:p w:rsidR="00C94FD1" w:rsidRPr="000D6511" w:rsidRDefault="00C94FD1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Обозначение</w:t>
            </w:r>
          </w:p>
        </w:tc>
        <w:tc>
          <w:tcPr>
            <w:tcW w:w="3969" w:type="dxa"/>
          </w:tcPr>
          <w:p w:rsidR="00C94FD1" w:rsidRPr="000D6511" w:rsidRDefault="00C94FD1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</w:tcPr>
          <w:p w:rsidR="00C94FD1" w:rsidRPr="000D6511" w:rsidRDefault="00C94FD1" w:rsidP="009D074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</w:t>
            </w:r>
          </w:p>
        </w:tc>
        <w:tc>
          <w:tcPr>
            <w:tcW w:w="1275" w:type="dxa"/>
          </w:tcPr>
          <w:p w:rsidR="00C94FD1" w:rsidRPr="000D6511" w:rsidRDefault="00C94FD1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/>
                <w:sz w:val="20"/>
                <w:szCs w:val="20"/>
              </w:rPr>
              <w:t>Дата  введения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11.220</w:t>
            </w:r>
          </w:p>
        </w:tc>
        <w:tc>
          <w:tcPr>
            <w:tcW w:w="1276" w:type="dxa"/>
          </w:tcPr>
          <w:p w:rsidR="00C94FD1" w:rsidRPr="000D6511" w:rsidRDefault="00C94FD1" w:rsidP="00A03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ГОСТ 33675-2015</w:t>
            </w:r>
          </w:p>
        </w:tc>
        <w:tc>
          <w:tcPr>
            <w:tcW w:w="3969" w:type="dxa"/>
          </w:tcPr>
          <w:p w:rsidR="00C94FD1" w:rsidRPr="000D6511" w:rsidRDefault="00C94FD1" w:rsidP="00A03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Животные. Методы лабораторной диагностики бруцеллеза.</w:t>
            </w:r>
          </w:p>
        </w:tc>
        <w:tc>
          <w:tcPr>
            <w:tcW w:w="2126" w:type="dxa"/>
          </w:tcPr>
          <w:p w:rsidR="00C94FD1" w:rsidRPr="000D6511" w:rsidRDefault="00C94FD1" w:rsidP="00A033D1">
            <w:pPr>
              <w:ind w:right="4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11.220</w:t>
            </w:r>
          </w:p>
        </w:tc>
        <w:tc>
          <w:tcPr>
            <w:tcW w:w="1276" w:type="dxa"/>
          </w:tcPr>
          <w:p w:rsidR="00C94FD1" w:rsidRPr="000D6511" w:rsidRDefault="00C94FD1" w:rsidP="00A03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ГОСТ 34579-2019</w:t>
            </w:r>
          </w:p>
        </w:tc>
        <w:tc>
          <w:tcPr>
            <w:tcW w:w="3969" w:type="dxa"/>
          </w:tcPr>
          <w:p w:rsidR="00C94FD1" w:rsidRPr="000D6511" w:rsidRDefault="00C94FD1" w:rsidP="00A03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Животные. Лабораторная диагностика бруцеллеза. Аллергический метод</w:t>
            </w:r>
            <w:bookmarkStart w:id="0" w:name="_GoBack"/>
            <w:bookmarkEnd w:id="0"/>
          </w:p>
        </w:tc>
        <w:tc>
          <w:tcPr>
            <w:tcW w:w="2126" w:type="dxa"/>
          </w:tcPr>
          <w:p w:rsidR="00C94FD1" w:rsidRPr="000D6511" w:rsidRDefault="00C94FD1" w:rsidP="00A033D1">
            <w:pPr>
              <w:ind w:right="4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</w:p>
          <w:p w:rsidR="00C94FD1" w:rsidRPr="000D6511" w:rsidRDefault="00C94FD1" w:rsidP="00532BB6">
            <w:pPr>
              <w:tabs>
                <w:tab w:val="left" w:pos="1309"/>
              </w:tabs>
              <w:ind w:righ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ГОСТ 25385-91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01.12.2022 г.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260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67.200.10</w:t>
            </w:r>
          </w:p>
        </w:tc>
        <w:tc>
          <w:tcPr>
            <w:tcW w:w="1276" w:type="dxa"/>
          </w:tcPr>
          <w:p w:rsidR="00C94FD1" w:rsidRPr="000D6511" w:rsidRDefault="00C94FD1" w:rsidP="0002106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ГОСТ ISO 18363-1-2020</w:t>
            </w:r>
          </w:p>
        </w:tc>
        <w:tc>
          <w:tcPr>
            <w:tcW w:w="3969" w:type="dxa"/>
          </w:tcPr>
          <w:p w:rsidR="00C94FD1" w:rsidRPr="000D6511" w:rsidRDefault="00C94FD1" w:rsidP="0002106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D65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Жиры и масла животные и растительные. Определение содержания эфиров жирных кислот хлорпропандиола (MCPD) и глицидола с применением газовой хроматографии/масс-спректрометрии. Часть 1. Метод с применение быстрой щелочной переэтерификации и измерение содержания 3-MCPD и дифференциальное измерение содержания глицидола</w:t>
            </w:r>
          </w:p>
        </w:tc>
        <w:tc>
          <w:tcPr>
            <w:tcW w:w="2126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Взамен </w:t>
            </w:r>
            <w:proofErr w:type="gramStart"/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ISO 18363-1-2016 с 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установлением</w:t>
            </w: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переходного периода до 01.12.2022 г. 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6F3F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67.200.10</w:t>
            </w:r>
          </w:p>
        </w:tc>
        <w:tc>
          <w:tcPr>
            <w:tcW w:w="1276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ГОСТ ISO 18363-2-2020</w:t>
            </w:r>
          </w:p>
        </w:tc>
        <w:tc>
          <w:tcPr>
            <w:tcW w:w="3969" w:type="dxa"/>
          </w:tcPr>
          <w:p w:rsidR="00C94FD1" w:rsidRPr="000D6511" w:rsidRDefault="00C94FD1" w:rsidP="0002106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D65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Жиры и масла животные и растительные. Определение содержания эфиров жирных кислот хлорпропандиола (MCPD) и глицидола с применением газовой хроматографии/масс-спректрометрии. Часть 2. Метод с использованием медленной щелочной переэтерификации и измерения 2-MCPD, 3-MCPD и глицедола</w:t>
            </w:r>
          </w:p>
        </w:tc>
        <w:tc>
          <w:tcPr>
            <w:tcW w:w="212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6F3F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67.200.10</w:t>
            </w:r>
          </w:p>
        </w:tc>
        <w:tc>
          <w:tcPr>
            <w:tcW w:w="1276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ГОСТ ISO 18363-3-2020</w:t>
            </w:r>
          </w:p>
        </w:tc>
        <w:tc>
          <w:tcPr>
            <w:tcW w:w="3969" w:type="dxa"/>
          </w:tcPr>
          <w:p w:rsidR="00C94FD1" w:rsidRPr="000D6511" w:rsidRDefault="00C94FD1" w:rsidP="00021062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</w:pPr>
            <w:r w:rsidRPr="000D65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kk-KZ"/>
              </w:rPr>
              <w:t>Жиры и масла животные и растительные. Определение содержания эфиров жирных кислот хлорпропандиола (MCPD) и глицидола с применением газовой хроматографии/масс-спректрометрии. Часть 3. Метод с применением кислотной переэтерификации и измерение содержания 2-MCPD, 3-MCPD и глицидола</w:t>
            </w:r>
          </w:p>
        </w:tc>
        <w:tc>
          <w:tcPr>
            <w:tcW w:w="212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17.020</w:t>
            </w:r>
          </w:p>
        </w:tc>
        <w:tc>
          <w:tcPr>
            <w:tcW w:w="1276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ГОСТ ISO Guide 33-2019</w:t>
            </w:r>
          </w:p>
        </w:tc>
        <w:tc>
          <w:tcPr>
            <w:tcW w:w="3969" w:type="dxa"/>
          </w:tcPr>
          <w:p w:rsidR="00C94FD1" w:rsidRPr="000D6511" w:rsidRDefault="00C94FD1" w:rsidP="0085395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Стандартные образцы. Надлежащая практика </w:t>
            </w:r>
            <w:r w:rsidR="00853951" w:rsidRPr="000D6511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применения стандартных образцов</w:t>
            </w:r>
          </w:p>
        </w:tc>
        <w:tc>
          <w:tcPr>
            <w:tcW w:w="212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17.020</w:t>
            </w:r>
          </w:p>
        </w:tc>
        <w:tc>
          <w:tcPr>
            <w:tcW w:w="1276" w:type="dxa"/>
          </w:tcPr>
          <w:p w:rsidR="00C94FD1" w:rsidRPr="000D6511" w:rsidRDefault="00C94FD1" w:rsidP="00A03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ГОСТ 8.315-2019</w:t>
            </w:r>
          </w:p>
        </w:tc>
        <w:tc>
          <w:tcPr>
            <w:tcW w:w="3969" w:type="dxa"/>
          </w:tcPr>
          <w:p w:rsidR="00C94FD1" w:rsidRPr="000D6511" w:rsidRDefault="00C94FD1" w:rsidP="00A03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ГСИ. Стандартные образцы состава и свойств веществ и материалов. Основные </w:t>
            </w:r>
            <w:r w:rsidR="00853951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положения</w:t>
            </w:r>
          </w:p>
        </w:tc>
        <w:tc>
          <w:tcPr>
            <w:tcW w:w="2126" w:type="dxa"/>
          </w:tcPr>
          <w:p w:rsidR="00C94FD1" w:rsidRPr="000D6511" w:rsidRDefault="00C94FD1" w:rsidP="00A033D1">
            <w:pPr>
              <w:ind w:right="46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</w:p>
          <w:p w:rsidR="00C94FD1" w:rsidRPr="000D6511" w:rsidRDefault="00C94FD1" w:rsidP="00532BB6">
            <w:pPr>
              <w:tabs>
                <w:tab w:val="left" w:pos="1627"/>
              </w:tabs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ГОСТ 8.315-97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01.12.2022 г.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91.080.20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20850-2014</w:t>
            </w:r>
          </w:p>
        </w:tc>
        <w:tc>
          <w:tcPr>
            <w:tcW w:w="3969" w:type="dxa"/>
          </w:tcPr>
          <w:p w:rsidR="00C94FD1" w:rsidRPr="000D6511" w:rsidRDefault="00C94FD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Конструкции деревянные клееные несущие. Общие технические условия</w:t>
            </w:r>
          </w:p>
        </w:tc>
        <w:tc>
          <w:tcPr>
            <w:tcW w:w="2126" w:type="dxa"/>
          </w:tcPr>
          <w:p w:rsidR="00C94FD1" w:rsidRPr="000D6511" w:rsidRDefault="00C94FD1" w:rsidP="00117E15">
            <w:pPr>
              <w:ind w:righ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20850-84 и ГОСТ 4.208-79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01.12.2022 г.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91.080.20</w:t>
            </w:r>
          </w:p>
        </w:tc>
        <w:tc>
          <w:tcPr>
            <w:tcW w:w="1276" w:type="dxa"/>
          </w:tcPr>
          <w:p w:rsidR="00C94FD1" w:rsidRPr="000D6511" w:rsidRDefault="00C94FD1" w:rsidP="006F3F0E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Изменение № 1 ГОСТ 20850-2014</w:t>
            </w:r>
          </w:p>
        </w:tc>
        <w:tc>
          <w:tcPr>
            <w:tcW w:w="3969" w:type="dxa"/>
          </w:tcPr>
          <w:p w:rsidR="00C94FD1" w:rsidRPr="000D6511" w:rsidRDefault="00C94FD1" w:rsidP="006F3F0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Конструкции деревянные клееные несущие. Общие технические условия</w:t>
            </w:r>
          </w:p>
        </w:tc>
        <w:tc>
          <w:tcPr>
            <w:tcW w:w="2126" w:type="dxa"/>
          </w:tcPr>
          <w:p w:rsidR="00C94FD1" w:rsidRPr="000D6511" w:rsidRDefault="00C94FD1" w:rsidP="00021062">
            <w:pPr>
              <w:ind w:right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83.140.01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10632-2014</w:t>
            </w:r>
          </w:p>
        </w:tc>
        <w:tc>
          <w:tcPr>
            <w:tcW w:w="3969" w:type="dxa"/>
          </w:tcPr>
          <w:p w:rsidR="00C94FD1" w:rsidRPr="000D6511" w:rsidRDefault="00C94FD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Плиты древесно-стружечные. Технические условия</w:t>
            </w:r>
          </w:p>
        </w:tc>
        <w:tc>
          <w:tcPr>
            <w:tcW w:w="2126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10632–2007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переходного периода до 01.12.2022 г.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83.140.01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17241-2016</w:t>
            </w:r>
          </w:p>
        </w:tc>
        <w:tc>
          <w:tcPr>
            <w:tcW w:w="3969" w:type="dxa"/>
          </w:tcPr>
          <w:p w:rsidR="00C94FD1" w:rsidRPr="000D6511" w:rsidRDefault="00C94FD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Материалы и изделия полимерные для покрытия полов. Классификация</w:t>
            </w:r>
          </w:p>
        </w:tc>
        <w:tc>
          <w:tcPr>
            <w:tcW w:w="2126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17241-71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01.12.2022 г.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11.220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23050-2012</w:t>
            </w:r>
          </w:p>
        </w:tc>
        <w:tc>
          <w:tcPr>
            <w:tcW w:w="3969" w:type="dxa"/>
          </w:tcPr>
          <w:p w:rsidR="00C94FD1" w:rsidRPr="000D6511" w:rsidRDefault="00C94FD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Вирусвакцина</w:t>
            </w:r>
            <w:proofErr w:type="spellEnd"/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против болезни </w:t>
            </w:r>
            <w:proofErr w:type="spellStart"/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Ауески</w:t>
            </w:r>
            <w:proofErr w:type="spellEnd"/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культуральная</w:t>
            </w:r>
            <w:proofErr w:type="spellEnd"/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сухая​. Технические условия</w:t>
            </w:r>
          </w:p>
        </w:tc>
        <w:tc>
          <w:tcPr>
            <w:tcW w:w="2126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23050–78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01.12.2022 г.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27.040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24278-2016</w:t>
            </w:r>
          </w:p>
        </w:tc>
        <w:tc>
          <w:tcPr>
            <w:tcW w:w="3969" w:type="dxa"/>
          </w:tcPr>
          <w:p w:rsidR="00C94FD1" w:rsidRPr="000D6511" w:rsidRDefault="00C94FD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Установки турбинные паровые стационарные для привода электрических генераторов ТЭС. Общие технические требования</w:t>
            </w:r>
          </w:p>
        </w:tc>
        <w:tc>
          <w:tcPr>
            <w:tcW w:w="2126" w:type="dxa"/>
          </w:tcPr>
          <w:p w:rsidR="00C94FD1" w:rsidRPr="000D6511" w:rsidRDefault="00C94FD1" w:rsidP="00021062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24278-89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01.12.2022 г.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27.040</w:t>
            </w:r>
          </w:p>
        </w:tc>
        <w:tc>
          <w:tcPr>
            <w:tcW w:w="1276" w:type="dxa"/>
          </w:tcPr>
          <w:p w:rsidR="00C94FD1" w:rsidRPr="000D6511" w:rsidRDefault="00C94FD1" w:rsidP="00744BE3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Изм.№ 1 ГОСТ 24278-2016 </w:t>
            </w:r>
          </w:p>
        </w:tc>
        <w:tc>
          <w:tcPr>
            <w:tcW w:w="3969" w:type="dxa"/>
          </w:tcPr>
          <w:p w:rsidR="00C94FD1" w:rsidRPr="000D6511" w:rsidRDefault="00C94FD1" w:rsidP="006F3F0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Установки турбинные паровые стационарные для привода электрических генераторов ТЭС. Общие технические требования</w:t>
            </w:r>
          </w:p>
        </w:tc>
        <w:tc>
          <w:tcPr>
            <w:tcW w:w="2126" w:type="dxa"/>
          </w:tcPr>
          <w:p w:rsidR="00C94FD1" w:rsidRPr="000D6511" w:rsidRDefault="00C94FD1" w:rsidP="00021062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77.140.01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31458-2015</w:t>
            </w:r>
          </w:p>
        </w:tc>
        <w:tc>
          <w:tcPr>
            <w:tcW w:w="3969" w:type="dxa"/>
          </w:tcPr>
          <w:p w:rsidR="00C94FD1" w:rsidRPr="000D6511" w:rsidRDefault="00C94FD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Трубы стальные, чугунные и соединительные детали к ним. Документы о приемочном контроле</w:t>
            </w:r>
          </w:p>
        </w:tc>
        <w:tc>
          <w:tcPr>
            <w:tcW w:w="2126" w:type="dxa"/>
          </w:tcPr>
          <w:p w:rsidR="00C94FD1" w:rsidRPr="000D6511" w:rsidRDefault="00C94FD1" w:rsidP="00021062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31458-2012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01.12.2022 г.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6F3F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77.140.01</w:t>
            </w:r>
          </w:p>
        </w:tc>
        <w:tc>
          <w:tcPr>
            <w:tcW w:w="1276" w:type="dxa"/>
          </w:tcPr>
          <w:p w:rsidR="00C94FD1" w:rsidRPr="000D6511" w:rsidRDefault="00C94FD1" w:rsidP="006F3F0E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Изменение № 1 ГОСТ 31458-2015</w:t>
            </w:r>
          </w:p>
        </w:tc>
        <w:tc>
          <w:tcPr>
            <w:tcW w:w="3969" w:type="dxa"/>
          </w:tcPr>
          <w:p w:rsidR="00C94FD1" w:rsidRPr="000D6511" w:rsidRDefault="00C94FD1" w:rsidP="006F3F0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Трубы стальные, чугунные и соединительные детали к ним. Документы о приемочном контроле</w:t>
            </w:r>
          </w:p>
        </w:tc>
        <w:tc>
          <w:tcPr>
            <w:tcW w:w="212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97.120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EN 50491-6-1–2021</w:t>
            </w:r>
          </w:p>
        </w:tc>
        <w:tc>
          <w:tcPr>
            <w:tcW w:w="3969" w:type="dxa"/>
          </w:tcPr>
          <w:p w:rsidR="00C94FD1" w:rsidRPr="000D6511" w:rsidRDefault="00C94FD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Общие требования к электронным системам жилых и общественных зданий (HBES) и системам автоматизации</w:t>
            </w:r>
          </w:p>
        </w:tc>
        <w:tc>
          <w:tcPr>
            <w:tcW w:w="212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91.140.65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IEC 60335-2-67-2014</w:t>
            </w:r>
          </w:p>
        </w:tc>
        <w:tc>
          <w:tcPr>
            <w:tcW w:w="3969" w:type="dxa"/>
          </w:tcPr>
          <w:p w:rsidR="00C94FD1" w:rsidRPr="000D6511" w:rsidRDefault="00C94FD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Бытовые и аналогичные электрические приборы. Безопасность. Часть 2-67. Дополнительные требования к машинам коммерческого применения для обработки пола</w:t>
            </w:r>
          </w:p>
        </w:tc>
        <w:tc>
          <w:tcPr>
            <w:tcW w:w="212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91.140.65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IEC 60335-2-68-2015</w:t>
            </w:r>
          </w:p>
        </w:tc>
        <w:tc>
          <w:tcPr>
            <w:tcW w:w="3969" w:type="dxa"/>
          </w:tcPr>
          <w:p w:rsidR="00C94FD1" w:rsidRPr="000D6511" w:rsidRDefault="00C94FD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Бытовые и аналогичные электрические приборы. Безопасность. Часть 2-68. Дополнительные требования к струйным экстракционным машинам коммерческого назначения</w:t>
            </w:r>
          </w:p>
        </w:tc>
        <w:tc>
          <w:tcPr>
            <w:tcW w:w="212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29.140.30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IEC 62532-2016</w:t>
            </w:r>
          </w:p>
        </w:tc>
        <w:tc>
          <w:tcPr>
            <w:tcW w:w="3969" w:type="dxa"/>
          </w:tcPr>
          <w:p w:rsidR="00C94FD1" w:rsidRPr="000D6511" w:rsidRDefault="00C94FD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Лампы высокочастотные газоразрядные флуоресцентные. Требования безопасности.</w:t>
            </w:r>
          </w:p>
        </w:tc>
        <w:tc>
          <w:tcPr>
            <w:tcW w:w="212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67.060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ГОСТ </w:t>
            </w:r>
            <w:hyperlink r:id="rId8" w:tgtFrame="_blank" w:history="1">
              <w:r w:rsidRPr="000D6511">
                <w:rPr>
                  <w:rStyle w:val="a7"/>
                  <w:rFonts w:ascii="Times New Roman" w:hAnsi="Times New Roman" w:cs="Times New Roman"/>
                  <w:bCs/>
                  <w:color w:val="000000" w:themeColor="text1"/>
                  <w:sz w:val="20"/>
                  <w:szCs w:val="20"/>
                  <w:u w:val="none"/>
                  <w:lang w:eastAsia="ru-RU"/>
                </w:rPr>
                <w:t>31743-2017</w:t>
              </w:r>
            </w:hyperlink>
            <w:r w:rsidRPr="000D6511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9" w:type="dxa"/>
          </w:tcPr>
          <w:p w:rsidR="00C94FD1" w:rsidRPr="000D6511" w:rsidRDefault="00C94FD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Изделия макаронные. Общие технические условия</w:t>
            </w:r>
          </w:p>
        </w:tc>
        <w:tc>
          <w:tcPr>
            <w:tcW w:w="2126" w:type="dxa"/>
          </w:tcPr>
          <w:p w:rsidR="00C94FD1" w:rsidRPr="000D6511" w:rsidRDefault="00C94FD1" w:rsidP="00021062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31743-2012</w:t>
            </w:r>
          </w:p>
          <w:p w:rsidR="00C94FD1" w:rsidRPr="000D6511" w:rsidRDefault="00C94FD1" w:rsidP="00021062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ГОСТ Р 51865-2010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01.12.2022 г.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91.060.50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23166-2021</w:t>
            </w:r>
          </w:p>
        </w:tc>
        <w:tc>
          <w:tcPr>
            <w:tcW w:w="3969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Конструкции оконные и балконные </w:t>
            </w:r>
            <w:proofErr w:type="spellStart"/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светопрозрачные</w:t>
            </w:r>
            <w:proofErr w:type="spellEnd"/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ограждающие. Общие технические условия</w:t>
            </w:r>
          </w:p>
        </w:tc>
        <w:tc>
          <w:tcPr>
            <w:tcW w:w="2126" w:type="dxa"/>
          </w:tcPr>
          <w:p w:rsidR="00C94FD1" w:rsidRPr="000D6511" w:rsidRDefault="00C94FD1" w:rsidP="003331E1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4.215-81, ГОСТ 4.226-83, ГОСТ 23166-99,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01.12.2022 г.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79.060.10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3916.2-2018</w:t>
            </w:r>
          </w:p>
        </w:tc>
        <w:tc>
          <w:tcPr>
            <w:tcW w:w="3969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Фанера общего назначения с наружными слоями из шпона хвойных пород. Технические условия</w:t>
            </w:r>
          </w:p>
        </w:tc>
        <w:tc>
          <w:tcPr>
            <w:tcW w:w="2126" w:type="dxa"/>
          </w:tcPr>
          <w:p w:rsidR="00C94FD1" w:rsidRPr="000D6511" w:rsidRDefault="00C94FD1" w:rsidP="00021062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3916.2-96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01.12.2022 г.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trHeight w:val="191"/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45.020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12393-2019</w:t>
            </w:r>
          </w:p>
        </w:tc>
        <w:tc>
          <w:tcPr>
            <w:tcW w:w="3969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Арматура контактной сети железной дороги линейная. Общие технические условия</w:t>
            </w:r>
          </w:p>
        </w:tc>
        <w:tc>
          <w:tcPr>
            <w:tcW w:w="2126" w:type="dxa"/>
          </w:tcPr>
          <w:p w:rsidR="00C94FD1" w:rsidRPr="000D6511" w:rsidRDefault="00C94FD1" w:rsidP="00021062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12393-2013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01.12.2022 г.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67.060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ГОСТ </w:t>
            </w: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12183-2018</w:t>
            </w:r>
          </w:p>
        </w:tc>
        <w:tc>
          <w:tcPr>
            <w:tcW w:w="3969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Мука ржано-пшеничная и пшенично-</w:t>
            </w: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ржаная обойная хлебопекарная. Технические условия</w:t>
            </w:r>
          </w:p>
        </w:tc>
        <w:tc>
          <w:tcPr>
            <w:tcW w:w="2126" w:type="dxa"/>
          </w:tcPr>
          <w:p w:rsidR="00C94FD1" w:rsidRPr="000D6511" w:rsidRDefault="00C94FD1" w:rsidP="00021062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Взамен ГОСТ 12183-</w:t>
            </w: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66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01.12.2022 г.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83.140.99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11679.1-2018</w:t>
            </w:r>
          </w:p>
        </w:tc>
        <w:tc>
          <w:tcPr>
            <w:tcW w:w="3969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Амортизаторы резинометаллические приборные. Технические условия</w:t>
            </w:r>
          </w:p>
        </w:tc>
        <w:tc>
          <w:tcPr>
            <w:tcW w:w="2126" w:type="dxa"/>
          </w:tcPr>
          <w:p w:rsidR="00C94FD1" w:rsidRPr="000D6511" w:rsidRDefault="00C94FD1" w:rsidP="00021062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11679.1-76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01.12.2022 г.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83.080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12020-2018</w:t>
            </w:r>
          </w:p>
        </w:tc>
        <w:tc>
          <w:tcPr>
            <w:tcW w:w="3969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Пластмассы. Методы определения стойкости к действию химических сред</w:t>
            </w:r>
          </w:p>
        </w:tc>
        <w:tc>
          <w:tcPr>
            <w:tcW w:w="2126" w:type="dxa"/>
          </w:tcPr>
          <w:p w:rsidR="00C94FD1" w:rsidRPr="000D6511" w:rsidRDefault="00C94FD1" w:rsidP="00021062">
            <w:pPr>
              <w:tabs>
                <w:tab w:val="left" w:pos="918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12020-72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01.12.2022 г.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83.080.10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ГОСТ 12021-2017</w:t>
            </w:r>
          </w:p>
        </w:tc>
        <w:tc>
          <w:tcPr>
            <w:tcW w:w="3969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Пластмассы. Метод определения температуры изгиба под нагрузкой</w:t>
            </w:r>
          </w:p>
        </w:tc>
        <w:tc>
          <w:tcPr>
            <w:tcW w:w="2126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12021–84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01.12.2022 г.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  <w:tr w:rsidR="00C94FD1" w:rsidRPr="000D6511" w:rsidTr="000D6511">
        <w:trPr>
          <w:jc w:val="center"/>
        </w:trPr>
        <w:tc>
          <w:tcPr>
            <w:tcW w:w="709" w:type="dxa"/>
          </w:tcPr>
          <w:p w:rsidR="00C94FD1" w:rsidRPr="000D6511" w:rsidRDefault="00C94FD1" w:rsidP="00021062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sz w:val="20"/>
                <w:szCs w:val="20"/>
              </w:rPr>
              <w:t>17.020</w:t>
            </w:r>
          </w:p>
        </w:tc>
        <w:tc>
          <w:tcPr>
            <w:tcW w:w="1276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РМГ 59-2019</w:t>
            </w:r>
          </w:p>
        </w:tc>
        <w:tc>
          <w:tcPr>
            <w:tcW w:w="3969" w:type="dxa"/>
          </w:tcPr>
          <w:p w:rsidR="00C94FD1" w:rsidRPr="000D6511" w:rsidRDefault="00C94FD1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ГСИ. Проверка пригодности к применению в лаборатории реактивов с истекшим сроком хранения способом </w:t>
            </w:r>
            <w:proofErr w:type="spellStart"/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внутрилабораторного</w:t>
            </w:r>
            <w:proofErr w:type="spellEnd"/>
            <w:r w:rsidRPr="000D6511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контроля точности измерений</w:t>
            </w:r>
          </w:p>
        </w:tc>
        <w:tc>
          <w:tcPr>
            <w:tcW w:w="2126" w:type="dxa"/>
          </w:tcPr>
          <w:p w:rsidR="00C94FD1" w:rsidRPr="000D6511" w:rsidRDefault="00C94FD1" w:rsidP="0002106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РМГ 59-2003</w:t>
            </w:r>
            <w:r w:rsidR="00532BB6"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01.12.2022 г.</w:t>
            </w:r>
          </w:p>
        </w:tc>
        <w:tc>
          <w:tcPr>
            <w:tcW w:w="1275" w:type="dxa"/>
          </w:tcPr>
          <w:p w:rsidR="00C94FD1" w:rsidRPr="000D6511" w:rsidRDefault="00C94FD1" w:rsidP="00C94FD1">
            <w:pPr>
              <w:ind w:right="-10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D6511">
              <w:rPr>
                <w:rFonts w:ascii="Times New Roman" w:hAnsi="Times New Roman" w:cs="Times New Roman"/>
                <w:bCs/>
                <w:sz w:val="20"/>
                <w:szCs w:val="20"/>
              </w:rPr>
              <w:t>01.12.2021 г.</w:t>
            </w:r>
          </w:p>
        </w:tc>
      </w:tr>
    </w:tbl>
    <w:p w:rsidR="00343816" w:rsidRPr="00DD3011" w:rsidRDefault="00343816">
      <w:pPr>
        <w:rPr>
          <w:rFonts w:ascii="Times New Roman" w:hAnsi="Times New Roman" w:cs="Times New Roman"/>
          <w:sz w:val="20"/>
          <w:szCs w:val="20"/>
        </w:rPr>
      </w:pPr>
    </w:p>
    <w:p w:rsidR="00343816" w:rsidRPr="00DD3011" w:rsidRDefault="00343816">
      <w:pPr>
        <w:rPr>
          <w:rFonts w:ascii="Times New Roman" w:hAnsi="Times New Roman" w:cs="Times New Roman"/>
          <w:sz w:val="20"/>
          <w:szCs w:val="20"/>
        </w:rPr>
      </w:pPr>
    </w:p>
    <w:sectPr w:rsidR="00343816" w:rsidRPr="00DD3011" w:rsidSect="000D6511">
      <w:headerReference w:type="default" r:id="rId9"/>
      <w:pgSz w:w="11906" w:h="16838"/>
      <w:pgMar w:top="1134" w:right="850" w:bottom="1134" w:left="993" w:header="708" w:footer="708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04.11.2021 17:55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14:31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14:35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3D17" w:rsidRDefault="009F3D17" w:rsidP="000D6511">
      <w:pPr>
        <w:spacing w:after="0" w:line="240" w:lineRule="auto"/>
      </w:pPr>
      <w:r>
        <w:separator/>
      </w:r>
    </w:p>
  </w:endnote>
  <w:endnote w:type="continuationSeparator" w:id="0">
    <w:p w:rsidR="009F3D17" w:rsidRDefault="009F3D17" w:rsidP="000D6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08.11.2021 09:24.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08.11.2021 09:24.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3D17" w:rsidRDefault="009F3D17" w:rsidP="000D6511">
      <w:pPr>
        <w:spacing w:after="0" w:line="240" w:lineRule="auto"/>
      </w:pPr>
      <w:r>
        <w:separator/>
      </w:r>
    </w:p>
  </w:footnote>
  <w:footnote w:type="continuationSeparator" w:id="0">
    <w:p w:rsidR="009F3D17" w:rsidRDefault="009F3D17" w:rsidP="000D6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7433203"/>
      <w:docPartObj>
        <w:docPartGallery w:val="Page Numbers (Top of Page)"/>
        <w:docPartUnique/>
      </w:docPartObj>
    </w:sdtPr>
    <w:sdtContent>
      <w:p w:rsidR="000D6511" w:rsidRDefault="000D651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D6511" w:rsidRDefault="000D6511">
    <w:pPr>
      <w:pStyle w:val="a8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Чаиков Ф.С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188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CB"/>
    <w:rsid w:val="00015505"/>
    <w:rsid w:val="00021062"/>
    <w:rsid w:val="0002390D"/>
    <w:rsid w:val="00040805"/>
    <w:rsid w:val="00051500"/>
    <w:rsid w:val="00053E23"/>
    <w:rsid w:val="000D6511"/>
    <w:rsid w:val="000F6B29"/>
    <w:rsid w:val="00117E15"/>
    <w:rsid w:val="001266D2"/>
    <w:rsid w:val="00126740"/>
    <w:rsid w:val="001809A4"/>
    <w:rsid w:val="00193169"/>
    <w:rsid w:val="001C5667"/>
    <w:rsid w:val="00260FBE"/>
    <w:rsid w:val="002A7F5E"/>
    <w:rsid w:val="0031182D"/>
    <w:rsid w:val="00316B2D"/>
    <w:rsid w:val="00320D64"/>
    <w:rsid w:val="003331E1"/>
    <w:rsid w:val="0033579B"/>
    <w:rsid w:val="00343816"/>
    <w:rsid w:val="0035690C"/>
    <w:rsid w:val="003C25CB"/>
    <w:rsid w:val="003E798B"/>
    <w:rsid w:val="003F3FAD"/>
    <w:rsid w:val="00433771"/>
    <w:rsid w:val="004455AF"/>
    <w:rsid w:val="00452174"/>
    <w:rsid w:val="00453E18"/>
    <w:rsid w:val="004A470D"/>
    <w:rsid w:val="004B0CC0"/>
    <w:rsid w:val="004B3B5C"/>
    <w:rsid w:val="004B4B4A"/>
    <w:rsid w:val="004E1802"/>
    <w:rsid w:val="004F09CB"/>
    <w:rsid w:val="00532BB6"/>
    <w:rsid w:val="00557CE2"/>
    <w:rsid w:val="0056714D"/>
    <w:rsid w:val="005D05A6"/>
    <w:rsid w:val="005F0694"/>
    <w:rsid w:val="00644CBE"/>
    <w:rsid w:val="00652591"/>
    <w:rsid w:val="00735AA5"/>
    <w:rsid w:val="00744BE3"/>
    <w:rsid w:val="00754BF8"/>
    <w:rsid w:val="00762152"/>
    <w:rsid w:val="00767C87"/>
    <w:rsid w:val="00791B90"/>
    <w:rsid w:val="007C17CC"/>
    <w:rsid w:val="007E391E"/>
    <w:rsid w:val="008154ED"/>
    <w:rsid w:val="00853951"/>
    <w:rsid w:val="008905E5"/>
    <w:rsid w:val="009127F4"/>
    <w:rsid w:val="00943AC1"/>
    <w:rsid w:val="00974A0E"/>
    <w:rsid w:val="00975E7C"/>
    <w:rsid w:val="00983F28"/>
    <w:rsid w:val="00995DFC"/>
    <w:rsid w:val="009A72FE"/>
    <w:rsid w:val="009B254B"/>
    <w:rsid w:val="009B6902"/>
    <w:rsid w:val="009D32FF"/>
    <w:rsid w:val="009F3D17"/>
    <w:rsid w:val="00A166C3"/>
    <w:rsid w:val="00AA6D72"/>
    <w:rsid w:val="00AB3D9B"/>
    <w:rsid w:val="00AB5E7B"/>
    <w:rsid w:val="00B15E43"/>
    <w:rsid w:val="00B52EB7"/>
    <w:rsid w:val="00B94731"/>
    <w:rsid w:val="00BB7556"/>
    <w:rsid w:val="00C24EC9"/>
    <w:rsid w:val="00C67B82"/>
    <w:rsid w:val="00C7162E"/>
    <w:rsid w:val="00C94FD1"/>
    <w:rsid w:val="00D1599D"/>
    <w:rsid w:val="00D40D4D"/>
    <w:rsid w:val="00DA33AB"/>
    <w:rsid w:val="00DD3011"/>
    <w:rsid w:val="00E00F9F"/>
    <w:rsid w:val="00E01A4C"/>
    <w:rsid w:val="00E770D3"/>
    <w:rsid w:val="00E84683"/>
    <w:rsid w:val="00F04DF2"/>
    <w:rsid w:val="00F10592"/>
    <w:rsid w:val="00F259FA"/>
    <w:rsid w:val="00F4342A"/>
    <w:rsid w:val="00F44232"/>
    <w:rsid w:val="00F964E5"/>
    <w:rsid w:val="00FD213F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9A72FE"/>
    <w:rPr>
      <w:color w:val="0000FF" w:themeColor="hyperlink"/>
      <w:u w:val="single"/>
    </w:rPr>
  </w:style>
  <w:style w:type="paragraph" w:customStyle="1" w:styleId="Default">
    <w:name w:val="Default"/>
    <w:rsid w:val="00AB5E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D6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6511"/>
  </w:style>
  <w:style w:type="paragraph" w:styleId="aa">
    <w:name w:val="footer"/>
    <w:basedOn w:val="a"/>
    <w:link w:val="ab"/>
    <w:uiPriority w:val="99"/>
    <w:unhideWhenUsed/>
    <w:rsid w:val="000D6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65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9A72FE"/>
    <w:rPr>
      <w:color w:val="0000FF" w:themeColor="hyperlink"/>
      <w:u w:val="single"/>
    </w:rPr>
  </w:style>
  <w:style w:type="paragraph" w:customStyle="1" w:styleId="Default">
    <w:name w:val="Default"/>
    <w:rsid w:val="00AB5E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D6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6511"/>
  </w:style>
  <w:style w:type="paragraph" w:styleId="aa">
    <w:name w:val="footer"/>
    <w:basedOn w:val="a"/>
    <w:link w:val="ab"/>
    <w:uiPriority w:val="99"/>
    <w:unhideWhenUsed/>
    <w:rsid w:val="000D6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65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https://ips3.belgiss.by/TnpaDetail.php?UrlId=51545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Айбек Алибаев</cp:lastModifiedBy>
  <cp:revision>82</cp:revision>
  <cp:lastPrinted>2021-10-05T05:18:00Z</cp:lastPrinted>
  <dcterms:created xsi:type="dcterms:W3CDTF">2021-01-13T11:09:00Z</dcterms:created>
  <dcterms:modified xsi:type="dcterms:W3CDTF">2021-11-04T10:33:00Z</dcterms:modified>
</cp:coreProperties>
</file>